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334" w:rsidRPr="0057710E" w:rsidRDefault="0057710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</w:p>
    <w:p w:rsidR="0057710E" w:rsidRDefault="0057710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ขอความร่วมมือผู้มีส่วนได้เสียภายใน (</w:t>
      </w:r>
      <w:r w:rsidRPr="0057710E">
        <w:rPr>
          <w:rFonts w:ascii="TH SarabunIT๙" w:hAnsi="TH SarabunIT๙" w:cs="TH SarabunIT๙"/>
          <w:b/>
          <w:bCs/>
          <w:sz w:val="32"/>
          <w:szCs w:val="32"/>
        </w:rPr>
        <w:t>IIT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proofErr w:type="gramStart"/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และผู้มีส่วนได้เสียภายนอก </w:t>
      </w:r>
      <w:r w:rsidRPr="005771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proofErr w:type="gramEnd"/>
      <w:r w:rsidRPr="0057710E">
        <w:rPr>
          <w:rFonts w:ascii="TH SarabunIT๙" w:hAnsi="TH SarabunIT๙" w:cs="TH SarabunIT๙"/>
          <w:b/>
          <w:bCs/>
          <w:sz w:val="32"/>
          <w:szCs w:val="32"/>
        </w:rPr>
        <w:t>EIT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ดำเนินการประเมิน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คุณธรรมและความโปร่งใสในการดำเนินงานของหน่วยงานภาครัฐ</w:t>
      </w:r>
    </w:p>
    <w:p w:rsidR="004A23FC" w:rsidRDefault="004A23FC" w:rsidP="0057710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พ.ศ.2562</w:t>
      </w:r>
    </w:p>
    <w:p w:rsidR="0057710E" w:rsidRDefault="0057710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7710E" w:rsidRDefault="0057710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</w:t>
      </w:r>
    </w:p>
    <w:p w:rsidR="0057710E" w:rsidRDefault="00E96942" w:rsidP="0057710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904DB8" w:rsidRDefault="00E9694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96942">
        <w:rPr>
          <w:rFonts w:ascii="TH SarabunIT๙" w:hAnsi="TH SarabunIT๙" w:cs="TH SarabunIT๙" w:hint="cs"/>
          <w:sz w:val="32"/>
          <w:szCs w:val="32"/>
          <w:cs/>
        </w:rPr>
        <w:t>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ธรรมและความโปร่งใสในการดำเนินงานของหน่วยงานภาครัฐได้ถูกกำหนดเป็นกลยุทธ์ที่สำคัญของยุทธศาสตร์ชาติว่าด้วยการป้องกันและปราบปรามการทุจริต ระยะที่ ๓ (พ.ศ. ๒๕๖๐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ซึ่งถือเป็นการยกระดับให้การประเมินคุณธรรมและความโปร่งใสในการดำเนินงานของหน่วยงานภาครัฐจะต้องดำเนินการ โดยให้หน่วยงานภาครัฐที่เข้ารับการประเมินได้นำแนวทางการพัฒนาและยกระดับการบริหารจัดการให้เป็นไป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เกิดการปรับปรุงประสิทธิภาพในการให้บริการและการอำนวยความสะดวกต่อประชาชนให้เข้าถึงการบริการสาธารณะด้วยความเป็นธรรมผ่านการปฏิบัติงานอย่างมีมาตรฐาน มีการประกาศขั้นตอนและระยะเวลาในการให้บริการอย่างชัดเจน ด้านบริหารจัดการหากหน่วยงานให้ความสำคัญกับการป้องกันในประเด็นที่อาจเป็นความเสี่ยง หรือเป็นช่องทางที่ก่อให้เกิดการทุจริต การรับสินบน หรือก่อให้เกิดผล</w:t>
      </w:r>
    </w:p>
    <w:p w:rsidR="00E96942" w:rsidRDefault="00E9694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ประโยชน์ทับซ้อน</w:t>
      </w:r>
      <w:r w:rsidR="00904DB8">
        <w:rPr>
          <w:rFonts w:ascii="TH SarabunIT๙" w:hAnsi="TH SarabunIT๙" w:cs="TH SarabunIT๙" w:hint="cs"/>
          <w:sz w:val="32"/>
          <w:szCs w:val="32"/>
          <w:cs/>
        </w:rPr>
        <w:t>จะ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สามารถยับยั้งการทุจริตหรือผลประโยชน์ทับซ้อนที่อาจเกิดขึ้นได้อย่างเท่าทันสถานการณ์ เมื่อหน่วยงานภาครัฐมีการป้องกันการทุจริตเชิงรุกจะทำให้การทุจริตในภาพรวมของประเทศลดลงได้ในที่สุด ตลอดจนผลักดันให้เกิดทิศทางการพัฒนาและปรับปรุงการทำงานภายในหน่วยงานในภาพรวมของประเทศให้มีประสิทธิภาพมากยิ่งขึ้น</w:t>
      </w:r>
    </w:p>
    <w:p w:rsidR="004A23FC" w:rsidRDefault="00904DB8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ในปี พ.ศ. ๒๕๖</w:t>
      </w:r>
      <w:r w:rsidR="004A23FC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 ป.ป.ช.ได้พัฒนาระบบเทคโนโลยีสารสนเทศเพื่อสนับสนุนระบบการประเมิน โดยผู้มีส่วนได้เสียสามารถตอบแบบวัดการรับรู้ของผู้มีส่วนได้เสียผ่านทางเว็บไซต์ หรือช่องทาง </w:t>
      </w:r>
      <w:r>
        <w:rPr>
          <w:rFonts w:ascii="TH SarabunIT๙" w:hAnsi="TH SarabunIT๙" w:cs="TH SarabunIT๙"/>
          <w:sz w:val="32"/>
          <w:szCs w:val="32"/>
        </w:rPr>
        <w:t>QR Code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ซึ่งองค์การบริหารส่วนตำบลมะม่วงสองต้นได้จัดส่ง</w:t>
      </w:r>
      <w:r w:rsidR="002832BE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ผู้มีส่วนได้เสียภายใน (</w:t>
      </w:r>
      <w:r>
        <w:rPr>
          <w:rFonts w:ascii="TH SarabunIT๙" w:hAnsi="TH SarabunIT๙" w:cs="TH SarabunIT๙"/>
          <w:sz w:val="32"/>
          <w:szCs w:val="32"/>
        </w:rPr>
        <w:t>IIT</w:t>
      </w:r>
      <w:r>
        <w:rPr>
          <w:rFonts w:ascii="TH SarabunIT๙" w:hAnsi="TH SarabunIT๙" w:cs="TH SarabunIT๙" w:hint="cs"/>
          <w:sz w:val="32"/>
          <w:szCs w:val="32"/>
          <w:cs/>
        </w:rPr>
        <w:t>) และ</w:t>
      </w:r>
      <w:r w:rsidR="002832BE">
        <w:rPr>
          <w:rFonts w:ascii="TH SarabunIT๙" w:hAnsi="TH SarabunIT๙" w:cs="TH SarabunIT๙" w:hint="cs"/>
          <w:sz w:val="32"/>
          <w:szCs w:val="32"/>
          <w:cs/>
        </w:rPr>
        <w:t>รายชื่อ</w:t>
      </w:r>
      <w:r>
        <w:rPr>
          <w:rFonts w:ascii="TH SarabunIT๙" w:hAnsi="TH SarabunIT๙" w:cs="TH SarabunIT๙" w:hint="cs"/>
          <w:sz w:val="32"/>
          <w:szCs w:val="32"/>
          <w:cs/>
        </w:rPr>
        <w:t>ผู้มี</w:t>
      </w: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ส่วนได้เสียภายนอก (</w:t>
      </w:r>
      <w:r>
        <w:rPr>
          <w:rFonts w:ascii="TH SarabunIT๙" w:hAnsi="TH SarabunIT๙" w:cs="TH SarabunIT๙"/>
          <w:sz w:val="32"/>
          <w:szCs w:val="32"/>
        </w:rPr>
        <w:t>EIT</w:t>
      </w:r>
      <w:r>
        <w:rPr>
          <w:rFonts w:ascii="TH SarabunIT๙" w:hAnsi="TH SarabunIT๙" w:cs="TH SarabunIT๙" w:hint="cs"/>
          <w:sz w:val="32"/>
          <w:szCs w:val="32"/>
          <w:cs/>
        </w:rPr>
        <w:t>) เข้าสู่ระบบสารสนเทศของสำนักงาน ป.ป.ช.แล้ว จึงขอเชิญผู้มีส่วนได้เสีย</w:t>
      </w:r>
      <w:r w:rsidR="001663F2">
        <w:rPr>
          <w:rFonts w:ascii="TH SarabunIT๙" w:hAnsi="TH SarabunIT๙" w:cs="TH SarabunIT๙" w:hint="cs"/>
          <w:sz w:val="32"/>
          <w:szCs w:val="32"/>
          <w:cs/>
        </w:rPr>
        <w:t>ตามรายชื่อแนบท้ายนี้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ตอบแบบวัดการรับรู้ผ่านช่องทางเว็บไซต์ หรือช่องทาง </w:t>
      </w:r>
      <w:r>
        <w:rPr>
          <w:rFonts w:ascii="TH SarabunIT๙" w:hAnsi="TH SarabunIT๙" w:cs="TH SarabunIT๙"/>
          <w:sz w:val="32"/>
          <w:szCs w:val="32"/>
        </w:rPr>
        <w:t>QR Code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ของสำนักงาน ป.ป.ช. ได้ตั้งแต่บัดนี้ถึงวันที่ ๓</w:t>
      </w:r>
      <w:r w:rsidR="004A23FC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23FC">
        <w:rPr>
          <w:rFonts w:ascii="TH SarabunIT๙" w:hAnsi="TH SarabunIT๙" w:cs="TH SarabunIT๙" w:hint="cs"/>
          <w:sz w:val="32"/>
          <w:szCs w:val="32"/>
          <w:cs/>
        </w:rPr>
        <w:t>พฤษภาคม ๒๕๖2</w:t>
      </w: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องค์การบริหารส่วนตำบลมะม่วงสองต้น</w:t>
      </w:r>
    </w:p>
    <w:p w:rsidR="004443E6" w:rsidRDefault="004443E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1663F2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รายชื่อผู้ที่ตอบแบบวัดการรับรู้ของผู้มีส่วนได้เสียภายนอก </w:t>
      </w:r>
      <w:r w:rsidR="00ED5AF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ED5AFE">
        <w:rPr>
          <w:rFonts w:ascii="TH SarabunIT๙" w:hAnsi="TH SarabunIT๙" w:cs="TH SarabunIT๙"/>
          <w:sz w:val="32"/>
          <w:szCs w:val="32"/>
        </w:rPr>
        <w:t>EIT</w:t>
      </w:r>
      <w:r w:rsidR="00ED5AFE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6189" w:rsidRPr="00EB6189" w:rsidRDefault="00EB6189" w:rsidP="001663F2">
      <w:pPr>
        <w:spacing w:after="0" w:line="240" w:lineRule="auto"/>
        <w:jc w:val="center"/>
        <w:rPr>
          <w:rFonts w:ascii="wefont" w:hAnsi="wefont" w:hint="cs"/>
          <w:sz w:val="21"/>
          <w:szCs w:val="21"/>
          <w:lang/>
        </w:rPr>
      </w:pPr>
      <w:r w:rsidRPr="00EB6189">
        <w:rPr>
          <w:rFonts w:ascii="TH SarabunIT๙" w:hAnsi="TH SarabunIT๙" w:cs="TH SarabunIT๙"/>
          <w:color w:val="313131"/>
          <w:sz w:val="32"/>
          <w:szCs w:val="32"/>
          <w:cs/>
          <w:lang/>
        </w:rPr>
        <w:t>ช่องทางการตอบแบบวัดการรับรู้ของผู้มีส่วนได้ส่วนเสียภายนอก (</w:t>
      </w:r>
      <w:r w:rsidRPr="00EB6189">
        <w:rPr>
          <w:rFonts w:ascii="TH SarabunIT๙" w:hAnsi="TH SarabunIT๙" w:cs="TH SarabunIT๙"/>
          <w:color w:val="313131"/>
          <w:sz w:val="32"/>
          <w:szCs w:val="32"/>
          <w:lang/>
        </w:rPr>
        <w:t>EIT</w:t>
      </w:r>
      <w:proofErr w:type="gramStart"/>
      <w:r w:rsidRPr="00EB6189">
        <w:rPr>
          <w:rFonts w:ascii="TH SarabunIT๙" w:hAnsi="TH SarabunIT๙" w:cs="TH SarabunIT๙"/>
          <w:color w:val="313131"/>
          <w:sz w:val="32"/>
          <w:szCs w:val="32"/>
          <w:lang/>
        </w:rPr>
        <w:t>)</w:t>
      </w:r>
      <w:proofErr w:type="gramEnd"/>
      <w:r w:rsidRPr="00EB6189">
        <w:rPr>
          <w:rFonts w:ascii="TH SarabunIT๙" w:hAnsi="TH SarabunIT๙" w:cs="TH SarabunIT๙"/>
          <w:color w:val="313131"/>
          <w:sz w:val="32"/>
          <w:szCs w:val="32"/>
          <w:lang/>
        </w:rPr>
        <w:br/>
      </w:r>
      <w:hyperlink r:id="rId5" w:history="1">
        <w:r w:rsidRPr="00EB6189">
          <w:rPr>
            <w:rStyle w:val="a4"/>
            <w:rFonts w:ascii="TH SarabunIT๙" w:hAnsi="TH SarabunIT๙" w:cs="TH SarabunIT๙"/>
            <w:color w:val="auto"/>
            <w:sz w:val="32"/>
            <w:szCs w:val="32"/>
            <w:u w:val="none"/>
            <w:lang/>
          </w:rPr>
          <w:t>https://itas.nacc.go.th/go/eit/fa6lri</w:t>
        </w:r>
      </w:hyperlink>
    </w:p>
    <w:p w:rsidR="00EB6189" w:rsidRPr="00EB6189" w:rsidRDefault="00EB6189" w:rsidP="001663F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wefont" w:hAnsi="wefont" w:cs="Arial"/>
          <w:color w:val="313131"/>
          <w:sz w:val="21"/>
          <w:szCs w:val="21"/>
          <w:lang/>
        </w:rPr>
        <w:br/>
      </w:r>
      <w:r>
        <w:rPr>
          <w:rFonts w:ascii="wefont" w:hAnsi="wefont" w:cs="Arial"/>
          <w:noProof/>
          <w:color w:val="313131"/>
          <w:sz w:val="21"/>
          <w:szCs w:val="21"/>
        </w:rPr>
        <w:drawing>
          <wp:inline distT="0" distB="0" distL="0" distR="0">
            <wp:extent cx="1952625" cy="1952625"/>
            <wp:effectExtent l="19050" t="0" r="9525" b="0"/>
            <wp:docPr id="4" name="Picture 1" descr="https://itas.nacc.go.th/qrcode/generate?data=https://itas.nacc.go.th/go/eit/fa6l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fa6lri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text" w:horzAnchor="margin" w:tblpXSpec="center" w:tblpY="148"/>
        <w:tblW w:w="5637" w:type="dxa"/>
        <w:tblLook w:val="04A0"/>
      </w:tblPr>
      <w:tblGrid>
        <w:gridCol w:w="976"/>
        <w:gridCol w:w="4661"/>
      </w:tblGrid>
      <w:tr w:rsidR="00EB6189" w:rsidTr="00EB6189">
        <w:trPr>
          <w:trHeight w:val="705"/>
        </w:trPr>
        <w:tc>
          <w:tcPr>
            <w:tcW w:w="976" w:type="dxa"/>
          </w:tcPr>
          <w:p w:rsidR="00EB6189" w:rsidRDefault="00EB6189" w:rsidP="00EB6189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661" w:type="dxa"/>
          </w:tcPr>
          <w:p w:rsidR="00EB6189" w:rsidRDefault="00EB6189" w:rsidP="00EB6189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ช.การค้า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น.ส.กมลชนก ชล</w:t>
            </w:r>
            <w:proofErr w:type="spellStart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สินธ์</w:t>
            </w:r>
            <w:proofErr w:type="spellEnd"/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น.ส.กิติยา </w:t>
            </w:r>
            <w:proofErr w:type="spellStart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พูล</w:t>
            </w:r>
            <w:proofErr w:type="spellEnd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คลี่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น.ส.ชนากานต์ แรกร</w:t>
            </w:r>
            <w:r w:rsidRPr="00EB618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ุ่น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น.ส.ดวงกมล </w:t>
            </w:r>
            <w:proofErr w:type="spellStart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คำนวน</w:t>
            </w:r>
            <w:proofErr w:type="spellEnd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น.ส.ดวงพร สอนจิตร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น.ส.ธิดารัตน์ เหล็ก</w:t>
            </w:r>
            <w:proofErr w:type="spellStart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เพ็ชร์</w:t>
            </w:r>
            <w:proofErr w:type="spellEnd"/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น.ส.ปราณี คงเอียด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น.ส.ปรีดา สุขถาวร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น.ส.</w:t>
            </w:r>
            <w:proofErr w:type="spellStart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</w:t>
            </w:r>
            <w:proofErr w:type="spellEnd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มิกา ศิลามหาฤกษ์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น.ส.มณี</w:t>
            </w:r>
            <w:proofErr w:type="spellStart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กาญจน์</w:t>
            </w:r>
            <w:proofErr w:type="spellEnd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EB618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อรรคคำ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น.ส.วีณา สมทอง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น.ส.</w:t>
            </w:r>
            <w:proofErr w:type="spellStart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ศิ</w:t>
            </w:r>
            <w:proofErr w:type="spellEnd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ริ</w:t>
            </w:r>
            <w:proofErr w:type="spellStart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กาญจน์</w:t>
            </w:r>
            <w:proofErr w:type="spellEnd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ปานแก้ว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น.ส.สุณิสา คุ้มเดช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น.ส.</w:t>
            </w:r>
            <w:proofErr w:type="spellStart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สุภ</w:t>
            </w:r>
            <w:proofErr w:type="spellEnd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ลักษณ์ ไหมสีเสน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น.ส.สุภา</w:t>
            </w:r>
            <w:proofErr w:type="spellStart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ดงนก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นางสายพิณ สระรักษ์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นายจักรกฤษณ์ เอี่ยวเงิน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วร</w:t>
            </w:r>
            <w:proofErr w:type="spellEnd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วัต เลิศสอนจิตต์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4661" w:type="dxa"/>
          </w:tcPr>
          <w:p w:rsidR="00EB6189" w:rsidRPr="00EB6189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ศรา</w:t>
            </w:r>
            <w:proofErr w:type="spellEnd"/>
            <w:r w:rsidRPr="000E407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วุฒิ ปานทอง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4661" w:type="dxa"/>
          </w:tcPr>
          <w:p w:rsidR="00EB6189" w:rsidRPr="000E4077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0E40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เสรีย์</w:t>
            </w:r>
            <w:proofErr w:type="spellEnd"/>
            <w:r w:rsidRPr="000E40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สุมาการ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4661" w:type="dxa"/>
          </w:tcPr>
          <w:p w:rsidR="00EB6189" w:rsidRPr="000E4077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บริษัท จ.วินิต จำกัด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4661" w:type="dxa"/>
          </w:tcPr>
          <w:p w:rsidR="00EB6189" w:rsidRPr="000E4077" w:rsidRDefault="00EB6189" w:rsidP="00EB61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40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บริษัท ซีเจ เวิลด์ คอม</w:t>
            </w:r>
            <w:proofErr w:type="spellStart"/>
            <w:r w:rsidRPr="000E40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มิวนิเคชั่น</w:t>
            </w:r>
            <w:proofErr w:type="spellEnd"/>
            <w:r w:rsidRPr="000E40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จำกัด</w:t>
            </w:r>
          </w:p>
        </w:tc>
      </w:tr>
      <w:tr w:rsidR="00EB6189" w:rsidTr="00EB6189">
        <w:tc>
          <w:tcPr>
            <w:tcW w:w="976" w:type="dxa"/>
          </w:tcPr>
          <w:p w:rsidR="00EB6189" w:rsidRDefault="00EB6189" w:rsidP="00EB61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4661" w:type="dxa"/>
          </w:tcPr>
          <w:p w:rsidR="00EB6189" w:rsidRPr="000E4077" w:rsidRDefault="00EB6189" w:rsidP="00EB61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0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บริษัท นครแด</w:t>
            </w:r>
            <w:proofErr w:type="spellStart"/>
            <w:r w:rsidRPr="000E40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รี่พลัส</w:t>
            </w:r>
            <w:proofErr w:type="spellEnd"/>
            <w:r w:rsidRPr="000E40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จำกัด</w:t>
            </w:r>
          </w:p>
        </w:tc>
      </w:tr>
    </w:tbl>
    <w:p w:rsidR="004443E6" w:rsidRDefault="004443E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443E6" w:rsidRDefault="004443E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EB6189" w:rsidRDefault="00EB6189" w:rsidP="00EB61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รายชื่อผู้ที่ตอบแบบวัดการรับรู้ของผู้มีส่วนได้เสียภายนอก (</w:t>
      </w:r>
      <w:r>
        <w:rPr>
          <w:rFonts w:ascii="TH SarabunIT๙" w:hAnsi="TH SarabunIT๙" w:cs="TH SarabunIT๙"/>
          <w:sz w:val="32"/>
          <w:szCs w:val="32"/>
        </w:rPr>
        <w:t>EIT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6189" w:rsidRPr="00EB6189" w:rsidRDefault="00EB6189" w:rsidP="00EB6189">
      <w:pPr>
        <w:spacing w:after="0" w:line="240" w:lineRule="auto"/>
        <w:jc w:val="center"/>
        <w:rPr>
          <w:rFonts w:ascii="wefont" w:hAnsi="wefont" w:hint="cs"/>
          <w:sz w:val="21"/>
          <w:szCs w:val="21"/>
          <w:lang/>
        </w:rPr>
      </w:pPr>
      <w:r w:rsidRPr="00EB6189">
        <w:rPr>
          <w:rFonts w:ascii="TH SarabunIT๙" w:hAnsi="TH SarabunIT๙" w:cs="TH SarabunIT๙"/>
          <w:color w:val="313131"/>
          <w:sz w:val="32"/>
          <w:szCs w:val="32"/>
          <w:cs/>
          <w:lang/>
        </w:rPr>
        <w:t>ช่องทางการตอบแบบวัดการรับรู้ของผู้มีส่วนได้ส่วนเสียภายนอก (</w:t>
      </w:r>
      <w:r w:rsidRPr="00EB6189">
        <w:rPr>
          <w:rFonts w:ascii="TH SarabunIT๙" w:hAnsi="TH SarabunIT๙" w:cs="TH SarabunIT๙"/>
          <w:color w:val="313131"/>
          <w:sz w:val="32"/>
          <w:szCs w:val="32"/>
          <w:lang/>
        </w:rPr>
        <w:t>EIT</w:t>
      </w:r>
      <w:proofErr w:type="gramStart"/>
      <w:r w:rsidRPr="00EB6189">
        <w:rPr>
          <w:rFonts w:ascii="TH SarabunIT๙" w:hAnsi="TH SarabunIT๙" w:cs="TH SarabunIT๙"/>
          <w:color w:val="313131"/>
          <w:sz w:val="32"/>
          <w:szCs w:val="32"/>
          <w:lang/>
        </w:rPr>
        <w:t>)</w:t>
      </w:r>
      <w:proofErr w:type="gramEnd"/>
      <w:r w:rsidRPr="00EB6189">
        <w:rPr>
          <w:rFonts w:ascii="TH SarabunIT๙" w:hAnsi="TH SarabunIT๙" w:cs="TH SarabunIT๙"/>
          <w:color w:val="313131"/>
          <w:sz w:val="32"/>
          <w:szCs w:val="32"/>
          <w:lang/>
        </w:rPr>
        <w:br/>
      </w:r>
      <w:hyperlink r:id="rId7" w:history="1">
        <w:r w:rsidRPr="00EB6189">
          <w:rPr>
            <w:rStyle w:val="a4"/>
            <w:rFonts w:ascii="TH SarabunIT๙" w:hAnsi="TH SarabunIT๙" w:cs="TH SarabunIT๙"/>
            <w:color w:val="auto"/>
            <w:sz w:val="32"/>
            <w:szCs w:val="32"/>
            <w:u w:val="none"/>
            <w:lang/>
          </w:rPr>
          <w:t>https://itas.nacc.go.th/go/eit/fa6lri</w:t>
        </w:r>
      </w:hyperlink>
    </w:p>
    <w:p w:rsidR="00EB6189" w:rsidRPr="00EB6189" w:rsidRDefault="00EB6189" w:rsidP="00EB61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wefont" w:hAnsi="wefont" w:cs="Arial"/>
          <w:color w:val="313131"/>
          <w:sz w:val="21"/>
          <w:szCs w:val="21"/>
          <w:lang/>
        </w:rPr>
        <w:br/>
      </w:r>
      <w:r>
        <w:rPr>
          <w:rFonts w:ascii="wefont" w:hAnsi="wefont" w:cs="Arial"/>
          <w:noProof/>
          <w:color w:val="313131"/>
          <w:sz w:val="21"/>
          <w:szCs w:val="21"/>
        </w:rPr>
        <w:drawing>
          <wp:inline distT="0" distB="0" distL="0" distR="0">
            <wp:extent cx="1952625" cy="1952625"/>
            <wp:effectExtent l="19050" t="0" r="9525" b="0"/>
            <wp:docPr id="5" name="Picture 1" descr="https://itas.nacc.go.th/qrcode/generate?data=https://itas.nacc.go.th/go/eit/fa6l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fa6lri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189" w:rsidRDefault="00EB6189" w:rsidP="00DD505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B6189" w:rsidRDefault="00EB6189" w:rsidP="00DD505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tbl>
      <w:tblPr>
        <w:tblStyle w:val="a3"/>
        <w:tblpPr w:leftFromText="180" w:rightFromText="180" w:vertAnchor="text" w:horzAnchor="margin" w:tblpXSpec="center" w:tblpY="214"/>
        <w:tblW w:w="6487" w:type="dxa"/>
        <w:tblLook w:val="04A0"/>
      </w:tblPr>
      <w:tblGrid>
        <w:gridCol w:w="976"/>
        <w:gridCol w:w="5511"/>
      </w:tblGrid>
      <w:tr w:rsidR="00DD5059" w:rsidTr="00144F83">
        <w:trPr>
          <w:trHeight w:val="705"/>
        </w:trPr>
        <w:tc>
          <w:tcPr>
            <w:tcW w:w="976" w:type="dxa"/>
          </w:tcPr>
          <w:p w:rsidR="00DD5059" w:rsidRDefault="00DD5059" w:rsidP="00144F83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11" w:type="dxa"/>
          </w:tcPr>
          <w:p w:rsidR="00DD5059" w:rsidRDefault="00DD5059" w:rsidP="00144F83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25.</w:t>
            </w:r>
          </w:p>
        </w:tc>
        <w:tc>
          <w:tcPr>
            <w:tcW w:w="5511" w:type="dxa"/>
          </w:tcPr>
          <w:p w:rsidR="00DD5059" w:rsidRPr="003239BF" w:rsidRDefault="003239BF" w:rsidP="00DD50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9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บริษัท เมเจอร์ เฟอร์นิเจอร์ </w:t>
            </w:r>
            <w:proofErr w:type="spellStart"/>
            <w:r w:rsidRPr="003239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มอลล์</w:t>
            </w:r>
            <w:proofErr w:type="spellEnd"/>
            <w:r w:rsidRPr="003239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(</w:t>
            </w:r>
            <w:r w:rsidRPr="003239B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2012) </w:t>
            </w:r>
            <w:r w:rsidRPr="003239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จำกัด</w:t>
            </w:r>
          </w:p>
        </w:tc>
      </w:tr>
      <w:tr w:rsidR="00DD5059" w:rsidTr="00144F83">
        <w:tc>
          <w:tcPr>
            <w:tcW w:w="976" w:type="dxa"/>
          </w:tcPr>
          <w:p w:rsidR="00DD5059" w:rsidRPr="00DD5059" w:rsidRDefault="00DD5059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5511" w:type="dxa"/>
          </w:tcPr>
          <w:p w:rsidR="00DD5059" w:rsidRPr="003239BF" w:rsidRDefault="003239BF" w:rsidP="00DD50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9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3239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เอส</w:t>
            </w:r>
            <w:proofErr w:type="spellEnd"/>
            <w:r w:rsidRPr="003239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ซี</w:t>
            </w:r>
            <w:proofErr w:type="spellStart"/>
            <w:r w:rsidRPr="003239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วีพร็อพเพอร์ตี้</w:t>
            </w:r>
            <w:proofErr w:type="spellEnd"/>
            <w:r w:rsidRPr="003239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จำกัด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5511" w:type="dxa"/>
          </w:tcPr>
          <w:p w:rsidR="00DD5059" w:rsidRPr="003239BF" w:rsidRDefault="003239BF" w:rsidP="00DD50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9BF">
              <w:rPr>
                <w:rFonts w:ascii="TH SarabunIT๙" w:hAnsi="TH SarabunIT๙" w:cs="TH SarabunIT๙"/>
                <w:sz w:val="32"/>
                <w:szCs w:val="32"/>
                <w:cs/>
              </w:rPr>
              <w:t>มหาวิทยาลัยทักษิณ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5511" w:type="dxa"/>
          </w:tcPr>
          <w:tbl>
            <w:tblPr>
              <w:tblW w:w="337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528"/>
              <w:gridCol w:w="9"/>
              <w:gridCol w:w="8"/>
              <w:gridCol w:w="8"/>
              <w:gridCol w:w="8"/>
              <w:gridCol w:w="8"/>
            </w:tblGrid>
            <w:tr w:rsidR="003239BF" w:rsidRPr="003239BF" w:rsidTr="003239BF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39BF" w:rsidRPr="003239BF" w:rsidRDefault="003239BF" w:rsidP="003239BF">
                  <w:pPr>
                    <w:framePr w:hSpace="180" w:wrap="around" w:vAnchor="text" w:hAnchor="margin" w:xAlign="center" w:y="214"/>
                    <w:spacing w:after="15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proofErr w:type="spellStart"/>
                  <w:r w:rsidRPr="003239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หจก.กรีน</w:t>
                  </w:r>
                  <w:proofErr w:type="spellEnd"/>
                  <w:r w:rsidRPr="003239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โซน อินเตอร์ </w:t>
                  </w:r>
                  <w:r w:rsidRPr="003239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2001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39BF" w:rsidRPr="003239BF" w:rsidRDefault="003239BF" w:rsidP="003239BF">
                  <w:pPr>
                    <w:framePr w:hSpace="180" w:wrap="around" w:vAnchor="text" w:hAnchor="margin" w:xAlign="center" w:y="214"/>
                    <w:spacing w:after="15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39BF" w:rsidRPr="003239BF" w:rsidRDefault="003239BF" w:rsidP="003239BF">
                  <w:pPr>
                    <w:framePr w:hSpace="180" w:wrap="around" w:vAnchor="text" w:hAnchor="margin" w:xAlign="center" w:y="214"/>
                    <w:spacing w:after="15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39BF" w:rsidRPr="003239BF" w:rsidRDefault="003239BF" w:rsidP="003239BF">
                  <w:pPr>
                    <w:framePr w:hSpace="180" w:wrap="around" w:vAnchor="text" w:hAnchor="margin" w:xAlign="center" w:y="214"/>
                    <w:spacing w:after="15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39BF" w:rsidRPr="003239BF" w:rsidRDefault="003239BF" w:rsidP="003239BF">
                  <w:pPr>
                    <w:framePr w:hSpace="180" w:wrap="around" w:vAnchor="text" w:hAnchor="margin" w:xAlign="center" w:y="214"/>
                    <w:spacing w:after="15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39BF" w:rsidRPr="003239BF" w:rsidRDefault="003239BF" w:rsidP="003239BF">
                  <w:pPr>
                    <w:framePr w:hSpace="180" w:wrap="around" w:vAnchor="text" w:hAnchor="margin" w:xAlign="center" w:y="214"/>
                    <w:spacing w:after="15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DD5059" w:rsidRPr="003239BF" w:rsidRDefault="00DD5059" w:rsidP="00DD505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5511" w:type="dxa"/>
          </w:tcPr>
          <w:p w:rsidR="00DD5059" w:rsidRPr="003239BF" w:rsidRDefault="003239BF" w:rsidP="00DD50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239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 w:rsidRPr="003239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นครราชก่อสร้าง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5511" w:type="dxa"/>
          </w:tcPr>
          <w:p w:rsidR="00DD5059" w:rsidRPr="003239BF" w:rsidRDefault="003239BF" w:rsidP="00DD50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239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 w:rsidRPr="003239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ศรีธรรมบริการ</w:t>
            </w:r>
          </w:p>
        </w:tc>
      </w:tr>
    </w:tbl>
    <w:p w:rsidR="00DD5059" w:rsidRDefault="00DD5059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5059" w:rsidRDefault="00DD5059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5059" w:rsidRDefault="00DD5059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5059" w:rsidRDefault="00DD5059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5059" w:rsidRDefault="00DD5059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90A75" w:rsidRDefault="00690A75" w:rsidP="00690A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รายชื่อผู้ที่ตอบแบบวัดการรับรู้ของผู้มีส่วนได้เสียภายใน </w:t>
      </w:r>
      <w:r w:rsidRPr="001663F2">
        <w:rPr>
          <w:rFonts w:ascii="TH SarabunIT๙" w:hAnsi="TH SarabunIT๙" w:cs="TH SarabunIT๙"/>
          <w:b/>
          <w:bCs/>
          <w:sz w:val="40"/>
          <w:szCs w:val="40"/>
        </w:rPr>
        <w:t>(IIT)</w:t>
      </w:r>
    </w:p>
    <w:p w:rsidR="00690A75" w:rsidRDefault="00396B6C" w:rsidP="00396B6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96B6C">
        <w:rPr>
          <w:rFonts w:ascii="TH SarabunIT๙" w:hAnsi="TH SarabunIT๙" w:cs="TH SarabunIT๙"/>
          <w:color w:val="313131"/>
          <w:sz w:val="32"/>
          <w:szCs w:val="32"/>
          <w:cs/>
          <w:lang/>
        </w:rPr>
        <w:t>ช่องทางการตอบแบบวัดการรับรู้ของผู้มีส่วนได้ส่วนเสียภายใน (</w:t>
      </w:r>
      <w:r w:rsidRPr="00396B6C">
        <w:rPr>
          <w:rFonts w:ascii="TH SarabunIT๙" w:hAnsi="TH SarabunIT๙" w:cs="TH SarabunIT๙"/>
          <w:color w:val="313131"/>
          <w:sz w:val="32"/>
          <w:szCs w:val="32"/>
          <w:lang/>
        </w:rPr>
        <w:t>IIT</w:t>
      </w:r>
      <w:proofErr w:type="gramStart"/>
      <w:r w:rsidRPr="00396B6C">
        <w:rPr>
          <w:rFonts w:ascii="TH SarabunIT๙" w:hAnsi="TH SarabunIT๙" w:cs="TH SarabunIT๙"/>
          <w:color w:val="313131"/>
          <w:sz w:val="32"/>
          <w:szCs w:val="32"/>
          <w:lang/>
        </w:rPr>
        <w:t>)</w:t>
      </w:r>
      <w:proofErr w:type="gramEnd"/>
      <w:r w:rsidRPr="00396B6C">
        <w:rPr>
          <w:rFonts w:ascii="TH SarabunIT๙" w:hAnsi="TH SarabunIT๙" w:cs="TH SarabunIT๙"/>
          <w:color w:val="313131"/>
          <w:sz w:val="32"/>
          <w:szCs w:val="32"/>
          <w:lang/>
        </w:rPr>
        <w:br/>
      </w:r>
      <w:r w:rsidRPr="00396B6C">
        <w:rPr>
          <w:rFonts w:ascii="TH SarabunIT๙" w:hAnsi="TH SarabunIT๙" w:cs="TH SarabunIT๙"/>
          <w:color w:val="313131"/>
          <w:sz w:val="36"/>
          <w:szCs w:val="36"/>
          <w:lang/>
        </w:rPr>
        <w:t>https://itas.nacc.go.th/go/iit/fa6lri</w:t>
      </w:r>
      <w:r w:rsidRPr="00396B6C">
        <w:rPr>
          <w:rFonts w:ascii="TH SarabunIT๙" w:hAnsi="TH SarabunIT๙" w:cs="TH SarabunIT๙"/>
          <w:color w:val="313131"/>
          <w:sz w:val="36"/>
          <w:szCs w:val="36"/>
          <w:lang/>
        </w:rPr>
        <w:br/>
      </w:r>
      <w:r>
        <w:rPr>
          <w:rFonts w:ascii="wefont" w:hAnsi="wefont" w:cs="Arial"/>
          <w:noProof/>
          <w:color w:val="313131"/>
          <w:sz w:val="21"/>
          <w:szCs w:val="21"/>
        </w:rPr>
        <w:drawing>
          <wp:inline distT="0" distB="0" distL="0" distR="0">
            <wp:extent cx="1895475" cy="1895475"/>
            <wp:effectExtent l="19050" t="0" r="9525" b="0"/>
            <wp:docPr id="6" name="Picture 4" descr="https://itas.nacc.go.th/qrcode/generate?data=https://itas.nacc.go.th/go/iit/fa6l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tas.nacc.go.th/qrcode/generate?data=https://itas.nacc.go.th/go/iit/fa6lr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text" w:horzAnchor="margin" w:tblpXSpec="center" w:tblpY="214"/>
        <w:tblW w:w="6487" w:type="dxa"/>
        <w:tblLook w:val="04A0"/>
      </w:tblPr>
      <w:tblGrid>
        <w:gridCol w:w="976"/>
        <w:gridCol w:w="5511"/>
      </w:tblGrid>
      <w:tr w:rsidR="00690A75" w:rsidTr="00144F83">
        <w:trPr>
          <w:trHeight w:val="705"/>
        </w:trPr>
        <w:tc>
          <w:tcPr>
            <w:tcW w:w="976" w:type="dxa"/>
          </w:tcPr>
          <w:p w:rsidR="00690A75" w:rsidRDefault="00690A75" w:rsidP="00144F83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11" w:type="dxa"/>
          </w:tcPr>
          <w:p w:rsidR="00690A75" w:rsidRDefault="00690A75" w:rsidP="00144F83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511" w:type="dxa"/>
          </w:tcPr>
          <w:p w:rsidR="00690A75" w:rsidRDefault="00690A75" w:rsidP="00690A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ขาว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นายไสว                       ชูสวัสดิ์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บูมะลายู</w:t>
            </w:r>
            <w:proofErr w:type="spellEnd"/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นายสิทธิโชค                  นิกะพงศ์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นายเหม                       หมื่นศรีรา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นายสำพันธ์                   สมทอง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นายสมหมาย 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สุรษา</w:t>
            </w:r>
            <w:proofErr w:type="spellEnd"/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นายบรรจง                    แย้มแสง</w:t>
            </w:r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น.ส.พวงทิพย์                 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ทธิ์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ทองแท้</w:t>
            </w:r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                   มณี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สุวรรณ์</w:t>
            </w:r>
            <w:proofErr w:type="spellEnd"/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นายชัยพิทักษ์                จิตวิบูลย์</w:t>
            </w:r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นายปราโมทย์                สวน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ประพัฒน์</w:t>
            </w:r>
            <w:proofErr w:type="spellEnd"/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นายสุธรรม                   ผดุงกิจ</w:t>
            </w:r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ศราวุธ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ตั้งใหม่ดี</w:t>
            </w:r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นายวีระศักดิ์                 ดิษฐ์แก้ว</w:t>
            </w:r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นายดนัย                      สิทธิชัย</w:t>
            </w:r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นายวราห์                     รอดเพชร</w:t>
            </w:r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น.ส.นิรมล                     เกิดพยัคฆ์</w:t>
            </w:r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นางมาริสา                    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อุฬาร์</w:t>
            </w:r>
            <w:proofErr w:type="spellEnd"/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น.ส.ประไพพิศ                ปานชาตรี</w:t>
            </w:r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จันธิ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                    ไพรสุวรรณ</w:t>
            </w:r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นายภูรี         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จิรวรรณ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จงจิตร   </w:t>
            </w:r>
          </w:p>
        </w:tc>
      </w:tr>
      <w:tr w:rsidR="00D91BC6" w:rsidTr="00144F83">
        <w:tc>
          <w:tcPr>
            <w:tcW w:w="976" w:type="dxa"/>
          </w:tcPr>
          <w:p w:rsidR="00D91BC6" w:rsidRDefault="00D91BC6" w:rsidP="00D91B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5511" w:type="dxa"/>
          </w:tcPr>
          <w:p w:rsidR="00D91BC6" w:rsidRDefault="00D91BC6" w:rsidP="00D91BC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                 แป้นด้วง</w:t>
            </w:r>
          </w:p>
        </w:tc>
      </w:tr>
    </w:tbl>
    <w:p w:rsidR="00690A75" w:rsidRDefault="00690A75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90A75" w:rsidRDefault="00690A75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90A75" w:rsidRDefault="00690A75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91BC6" w:rsidRDefault="00D91BC6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Pr="00034489" w:rsidRDefault="006E498F" w:rsidP="000344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รายชื่อผู้ที่ตอบแบบวัดการรับรู้ของผู้มีส่วนได้เสียภายใน </w:t>
      </w:r>
      <w:r w:rsidRPr="0017776C">
        <w:rPr>
          <w:rFonts w:ascii="TH SarabunIT๙" w:hAnsi="TH SarabunIT๙" w:cs="TH SarabunIT๙"/>
          <w:sz w:val="40"/>
          <w:szCs w:val="40"/>
        </w:rPr>
        <w:t>(IIT)</w:t>
      </w:r>
    </w:p>
    <w:p w:rsidR="006E498F" w:rsidRDefault="00034489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 w:rsidRPr="00034489">
        <w:rPr>
          <w:rFonts w:ascii="TH SarabunIT๙" w:hAnsi="TH SarabunIT๙" w:cs="TH SarabunIT๙"/>
          <w:color w:val="313131"/>
          <w:sz w:val="32"/>
          <w:szCs w:val="32"/>
          <w:cs/>
          <w:lang/>
        </w:rPr>
        <w:t>ช่องทางการตอบแบบวัดการรับรู้ของผู้มีส่วนได้ส่วนเสียภายใน (</w:t>
      </w:r>
      <w:r w:rsidRPr="00034489">
        <w:rPr>
          <w:rFonts w:ascii="TH SarabunIT๙" w:hAnsi="TH SarabunIT๙" w:cs="TH SarabunIT๙"/>
          <w:color w:val="313131"/>
          <w:sz w:val="32"/>
          <w:szCs w:val="32"/>
          <w:lang/>
        </w:rPr>
        <w:t>IIT</w:t>
      </w:r>
      <w:proofErr w:type="gramStart"/>
      <w:r w:rsidRPr="00034489">
        <w:rPr>
          <w:rFonts w:ascii="TH SarabunIT๙" w:hAnsi="TH SarabunIT๙" w:cs="TH SarabunIT๙"/>
          <w:color w:val="313131"/>
          <w:sz w:val="32"/>
          <w:szCs w:val="32"/>
          <w:lang/>
        </w:rPr>
        <w:t>)</w:t>
      </w:r>
      <w:proofErr w:type="gramEnd"/>
      <w:r w:rsidRPr="00034489">
        <w:rPr>
          <w:rFonts w:ascii="TH SarabunIT๙" w:hAnsi="TH SarabunIT๙" w:cs="TH SarabunIT๙"/>
          <w:color w:val="313131"/>
          <w:sz w:val="32"/>
          <w:szCs w:val="32"/>
          <w:lang/>
        </w:rPr>
        <w:br/>
      </w:r>
      <w:r w:rsidRPr="00034489">
        <w:rPr>
          <w:rFonts w:ascii="TH SarabunIT๙" w:hAnsi="TH SarabunIT๙" w:cs="TH SarabunIT๙"/>
          <w:color w:val="313131"/>
          <w:sz w:val="36"/>
          <w:szCs w:val="36"/>
          <w:lang/>
        </w:rPr>
        <w:t>https://itas.nacc.go.th/go/iit/fa6lri</w:t>
      </w:r>
      <w:r w:rsidRPr="00034489">
        <w:rPr>
          <w:rFonts w:ascii="TH SarabunIT๙" w:hAnsi="TH SarabunIT๙" w:cs="TH SarabunIT๙"/>
          <w:color w:val="313131"/>
          <w:sz w:val="36"/>
          <w:szCs w:val="36"/>
          <w:lang/>
        </w:rPr>
        <w:br/>
      </w:r>
      <w:r>
        <w:rPr>
          <w:rFonts w:ascii="wefont" w:hAnsi="wefont" w:cs="Arial"/>
          <w:noProof/>
          <w:color w:val="313131"/>
          <w:sz w:val="21"/>
          <w:szCs w:val="21"/>
        </w:rPr>
        <w:drawing>
          <wp:inline distT="0" distB="0" distL="0" distR="0">
            <wp:extent cx="1952625" cy="1952625"/>
            <wp:effectExtent l="19050" t="0" r="9525" b="0"/>
            <wp:docPr id="7" name="Picture 7" descr="https://itas.nacc.go.th/qrcode/generate?data=https://itas.nacc.go.th/go/iit/fa6l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tas.nacc.go.th/qrcode/generate?data=https://itas.nacc.go.th/go/iit/fa6lr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pPr w:leftFromText="180" w:rightFromText="180" w:vertAnchor="text" w:horzAnchor="margin" w:tblpXSpec="center" w:tblpY="-45"/>
        <w:tblW w:w="6487" w:type="dxa"/>
        <w:tblLook w:val="04A0"/>
      </w:tblPr>
      <w:tblGrid>
        <w:gridCol w:w="976"/>
        <w:gridCol w:w="5511"/>
      </w:tblGrid>
      <w:tr w:rsidR="00034489" w:rsidTr="00034489">
        <w:trPr>
          <w:trHeight w:val="705"/>
        </w:trPr>
        <w:tc>
          <w:tcPr>
            <w:tcW w:w="976" w:type="dxa"/>
          </w:tcPr>
          <w:p w:rsidR="00034489" w:rsidRDefault="00034489" w:rsidP="00034489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11" w:type="dxa"/>
          </w:tcPr>
          <w:p w:rsidR="00034489" w:rsidRDefault="00034489" w:rsidP="00034489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น.ส.ทิพย์วิมล                พรหมมาศ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5511" w:type="dxa"/>
          </w:tcPr>
          <w:p w:rsidR="00034489" w:rsidRPr="006E498F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นางจิระพรรณ               แสงดำ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5511" w:type="dxa"/>
          </w:tcPr>
          <w:p w:rsidR="00034489" w:rsidRPr="006E498F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                 โสภากิจ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นายสะกะ                     แผ่เต็ม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นายอรรณพ                   จา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034489" w:rsidTr="00034489">
        <w:tc>
          <w:tcPr>
            <w:tcW w:w="976" w:type="dxa"/>
          </w:tcPr>
          <w:p w:rsidR="00034489" w:rsidRPr="006E498F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น.ส.ชุติมา                     รัฐแฉล้ม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น.ส.สุนิดา                     ชู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ประดิษฐ</w:t>
            </w:r>
            <w:proofErr w:type="spellEnd"/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นายสมมาศ                   สมมาศ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สะอาด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น.ส.กณิกนันต์                สวน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ประพัฒน์</w:t>
            </w:r>
            <w:proofErr w:type="spellEnd"/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น.ส.รัตวัน                     ปิยจันทร์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นายสายัญ                    ทองธวัช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นางอาภรณ์                   มีประสิทธิ์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น.ส.นิพิมพ์ภา                ม่วงมี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ว่าที่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ชฎา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คำแสน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น.ส.แพรพรรณ               นาศรี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ฐิน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จุลอมร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น.ส.สุจิตรา                    หมื่น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ฑัณฑ์</w:t>
            </w:r>
            <w:proofErr w:type="spellEnd"/>
          </w:p>
        </w:tc>
      </w:tr>
      <w:tr w:rsidR="00034489" w:rsidTr="00034489">
        <w:tc>
          <w:tcPr>
            <w:tcW w:w="976" w:type="dxa"/>
          </w:tcPr>
          <w:p w:rsidR="00034489" w:rsidRPr="006E498F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นางกานดา                    แก้วอุบล</w:t>
            </w:r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นางรัชนี       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</w:tr>
      <w:tr w:rsidR="00034489" w:rsidTr="00034489">
        <w:tc>
          <w:tcPr>
            <w:tcW w:w="976" w:type="dxa"/>
          </w:tcPr>
          <w:p w:rsidR="00034489" w:rsidRPr="006E498F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นางปาจรีย์                    จา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034489" w:rsidTr="00034489">
        <w:tc>
          <w:tcPr>
            <w:tcW w:w="976" w:type="dxa"/>
          </w:tcPr>
          <w:p w:rsidR="00034489" w:rsidRDefault="00034489" w:rsidP="000344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</w:t>
            </w:r>
          </w:p>
        </w:tc>
        <w:tc>
          <w:tcPr>
            <w:tcW w:w="5511" w:type="dxa"/>
          </w:tcPr>
          <w:p w:rsidR="00034489" w:rsidRDefault="00034489" w:rsidP="000344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ทัศนี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จักขุภาค</w:t>
            </w:r>
          </w:p>
        </w:tc>
      </w:tr>
    </w:tbl>
    <w:p w:rsidR="006E498F" w:rsidRDefault="006E498F" w:rsidP="00DD50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98F" w:rsidRP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sectPr w:rsidR="006E498F" w:rsidRPr="006E498F" w:rsidSect="00E96942">
      <w:pgSz w:w="11906" w:h="16838"/>
      <w:pgMar w:top="851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fon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710E"/>
    <w:rsid w:val="00034489"/>
    <w:rsid w:val="000A3A58"/>
    <w:rsid w:val="000E4077"/>
    <w:rsid w:val="001663F2"/>
    <w:rsid w:val="0017776C"/>
    <w:rsid w:val="001D7CBA"/>
    <w:rsid w:val="002832BE"/>
    <w:rsid w:val="00300A49"/>
    <w:rsid w:val="003239BF"/>
    <w:rsid w:val="00396B6C"/>
    <w:rsid w:val="004443E6"/>
    <w:rsid w:val="004A23FC"/>
    <w:rsid w:val="0056581D"/>
    <w:rsid w:val="0057710E"/>
    <w:rsid w:val="00690A75"/>
    <w:rsid w:val="006E498F"/>
    <w:rsid w:val="00713334"/>
    <w:rsid w:val="008A6711"/>
    <w:rsid w:val="00904DB8"/>
    <w:rsid w:val="00AF6E65"/>
    <w:rsid w:val="00D17746"/>
    <w:rsid w:val="00D91BC6"/>
    <w:rsid w:val="00DD5059"/>
    <w:rsid w:val="00E96942"/>
    <w:rsid w:val="00EB6189"/>
    <w:rsid w:val="00ED5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A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D505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61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B618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1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45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5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7391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05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7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33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529201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052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03935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4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229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4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7698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4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69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28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944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245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287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80295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itas.nacc.go.th/go/eit/fa6lr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itas.nacc.go.th/go/eit/fa6lr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86D9E-BE30-443B-96B7-AC57531B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2019-05-16T05:55:00Z</dcterms:created>
  <dcterms:modified xsi:type="dcterms:W3CDTF">2019-05-16T06:18:00Z</dcterms:modified>
</cp:coreProperties>
</file>